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3D" w:rsidRDefault="00B34B3D" w:rsidP="00B34B3D">
      <w:pPr>
        <w:jc w:val="center"/>
      </w:pPr>
      <w:r>
        <w:rPr>
          <w:noProof/>
          <w:lang w:val="ru-RU"/>
        </w:rPr>
        <w:drawing>
          <wp:inline distT="0" distB="0" distL="0" distR="0">
            <wp:extent cx="581025" cy="771525"/>
            <wp:effectExtent l="0" t="0" r="9525" b="952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B3D" w:rsidRDefault="00B34B3D" w:rsidP="00B34B3D">
      <w:pPr>
        <w:jc w:val="center"/>
      </w:pPr>
    </w:p>
    <w:p w:rsidR="00B34B3D" w:rsidRDefault="00B34B3D" w:rsidP="00B34B3D">
      <w:pPr>
        <w:pStyle w:val="1"/>
        <w:spacing w:line="240" w:lineRule="atLeast"/>
        <w:rPr>
          <w:sz w:val="28"/>
        </w:rPr>
      </w:pPr>
      <w:r>
        <w:rPr>
          <w:sz w:val="28"/>
        </w:rPr>
        <w:t>У к р а ї н а</w:t>
      </w:r>
    </w:p>
    <w:p w:rsidR="00B34B3D" w:rsidRDefault="00B34B3D" w:rsidP="00B34B3D">
      <w:pPr>
        <w:pStyle w:val="2"/>
        <w:spacing w:line="240" w:lineRule="atLeast"/>
        <w:rPr>
          <w:lang w:val="uk-UA"/>
        </w:rPr>
      </w:pPr>
      <w:r>
        <w:rPr>
          <w:lang w:val="uk-UA"/>
        </w:rPr>
        <w:t>ЧЕРНІГІВСЬКА МІСЬКА РАДА</w:t>
      </w:r>
    </w:p>
    <w:p w:rsidR="00B34B3D" w:rsidRDefault="00B34B3D" w:rsidP="00B34B3D">
      <w:pPr>
        <w:pStyle w:val="1"/>
        <w:pBdr>
          <w:bottom w:val="single" w:sz="8" w:space="1" w:color="auto"/>
        </w:pBdr>
        <w:spacing w:line="240" w:lineRule="atLeast"/>
        <w:rPr>
          <w:sz w:val="32"/>
        </w:rPr>
      </w:pPr>
      <w:r>
        <w:rPr>
          <w:sz w:val="32"/>
        </w:rPr>
        <w:t>УПРАВЛІННЯ ТРАНСПОРТУ ТА ЗВ`ЯЗКУ</w:t>
      </w:r>
    </w:p>
    <w:p w:rsidR="00B34B3D" w:rsidRDefault="00B34B3D" w:rsidP="00B34B3D">
      <w:pPr>
        <w:spacing w:before="120"/>
        <w:rPr>
          <w:sz w:val="22"/>
        </w:rPr>
      </w:pPr>
      <w:r>
        <w:rPr>
          <w:sz w:val="22"/>
        </w:rPr>
        <w:t xml:space="preserve">14027, </w:t>
      </w:r>
      <w:proofErr w:type="spellStart"/>
      <w:r>
        <w:rPr>
          <w:sz w:val="22"/>
        </w:rPr>
        <w:t>м.Чернігів</w:t>
      </w:r>
      <w:proofErr w:type="spellEnd"/>
      <w:r>
        <w:rPr>
          <w:sz w:val="22"/>
        </w:rPr>
        <w:t xml:space="preserve">, вул. Шевченка, 50, </w:t>
      </w:r>
      <w:proofErr w:type="spellStart"/>
      <w:r>
        <w:rPr>
          <w:sz w:val="22"/>
        </w:rPr>
        <w:t>тел</w:t>
      </w:r>
      <w:proofErr w:type="spellEnd"/>
      <w:r>
        <w:rPr>
          <w:sz w:val="22"/>
        </w:rPr>
        <w:t xml:space="preserve">/факс 675-503; </w:t>
      </w:r>
      <w:r>
        <w:rPr>
          <w:sz w:val="22"/>
          <w:lang w:val="en-US"/>
        </w:rPr>
        <w:t>E</w:t>
      </w:r>
      <w:r>
        <w:rPr>
          <w:sz w:val="22"/>
        </w:rPr>
        <w:t>-</w:t>
      </w:r>
      <w:r>
        <w:rPr>
          <w:sz w:val="22"/>
          <w:lang w:val="en-US"/>
        </w:rPr>
        <w:t>mail</w:t>
      </w:r>
      <w:r>
        <w:rPr>
          <w:sz w:val="22"/>
        </w:rPr>
        <w:t xml:space="preserve">: </w:t>
      </w:r>
      <w:hyperlink r:id="rId6" w:history="1">
        <w:r>
          <w:rPr>
            <w:rStyle w:val="a3"/>
            <w:sz w:val="22"/>
          </w:rPr>
          <w:t>transport@chernigiv-rada.gov.ua</w:t>
        </w:r>
      </w:hyperlink>
    </w:p>
    <w:p w:rsidR="00B34B3D" w:rsidRDefault="00B34B3D" w:rsidP="00B34B3D">
      <w:pPr>
        <w:tabs>
          <w:tab w:val="left" w:pos="5216"/>
        </w:tabs>
        <w:jc w:val="both"/>
        <w:rPr>
          <w:sz w:val="28"/>
          <w:szCs w:val="28"/>
        </w:rPr>
      </w:pPr>
    </w:p>
    <w:p w:rsidR="00B34B3D" w:rsidRDefault="00B34B3D" w:rsidP="00B34B3D">
      <w:pPr>
        <w:tabs>
          <w:tab w:val="left" w:pos="5216"/>
        </w:tabs>
        <w:jc w:val="both"/>
        <w:rPr>
          <w:sz w:val="28"/>
          <w:szCs w:val="28"/>
        </w:rPr>
      </w:pPr>
      <w:r>
        <w:rPr>
          <w:sz w:val="28"/>
          <w:szCs w:val="28"/>
        </w:rPr>
        <w:t>02.02.2017  № 1-08/7</w:t>
      </w:r>
      <w:r>
        <w:rPr>
          <w:sz w:val="28"/>
          <w:szCs w:val="28"/>
        </w:rPr>
        <w:tab/>
        <w:t>Юрченко А. С.</w:t>
      </w:r>
    </w:p>
    <w:p w:rsidR="00B34B3D" w:rsidRDefault="00B34B3D" w:rsidP="00B34B3D">
      <w:pPr>
        <w:tabs>
          <w:tab w:val="left" w:pos="5216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  <w:lang w:val="en-US"/>
        </w:rPr>
        <w:t>andrejyur</w:t>
      </w:r>
      <w:proofErr w:type="spellEnd"/>
      <w:r>
        <w:rPr>
          <w:sz w:val="28"/>
          <w:szCs w:val="28"/>
          <w:lang w:val="ru-RU"/>
        </w:rPr>
        <w:t>4</w:t>
      </w:r>
      <w:proofErr w:type="spellStart"/>
      <w:r>
        <w:rPr>
          <w:sz w:val="28"/>
          <w:szCs w:val="28"/>
          <w:lang w:val="en-US"/>
        </w:rPr>
        <w:t>enko</w:t>
      </w:r>
      <w:proofErr w:type="spellEnd"/>
      <w:r>
        <w:rPr>
          <w:sz w:val="28"/>
          <w:szCs w:val="28"/>
          <w:lang w:val="ru-RU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>
        <w:rPr>
          <w:sz w:val="28"/>
          <w:szCs w:val="28"/>
          <w:lang w:val="ru-RU"/>
        </w:rPr>
        <w:t>.</w:t>
      </w:r>
      <w:r>
        <w:rPr>
          <w:sz w:val="28"/>
          <w:szCs w:val="28"/>
          <w:lang w:val="en-US"/>
        </w:rPr>
        <w:t>com</w:t>
      </w:r>
    </w:p>
    <w:p w:rsidR="00B34B3D" w:rsidRDefault="00B34B3D" w:rsidP="00B34B3D">
      <w:pPr>
        <w:jc w:val="center"/>
        <w:rPr>
          <w:sz w:val="28"/>
          <w:lang w:val="ru-RU"/>
        </w:rPr>
      </w:pPr>
    </w:p>
    <w:p w:rsidR="00B34B3D" w:rsidRDefault="00B34B3D" w:rsidP="00B34B3D">
      <w:pPr>
        <w:jc w:val="center"/>
        <w:rPr>
          <w:sz w:val="28"/>
        </w:rPr>
      </w:pPr>
      <w:proofErr w:type="spellStart"/>
      <w:r>
        <w:rPr>
          <w:sz w:val="28"/>
          <w:lang w:val="ru-RU"/>
        </w:rPr>
        <w:t>Шановн</w:t>
      </w:r>
      <w:r>
        <w:rPr>
          <w:sz w:val="28"/>
        </w:rPr>
        <w:t>ий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Андрію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Станіславовичу</w:t>
      </w:r>
      <w:proofErr w:type="spellEnd"/>
      <w:r>
        <w:rPr>
          <w:sz w:val="28"/>
        </w:rPr>
        <w:t>!</w:t>
      </w:r>
    </w:p>
    <w:p w:rsidR="00B34B3D" w:rsidRDefault="00B34B3D" w:rsidP="00B34B3D">
      <w:pPr>
        <w:tabs>
          <w:tab w:val="left" w:pos="5216"/>
        </w:tabs>
        <w:jc w:val="both"/>
        <w:rPr>
          <w:sz w:val="28"/>
        </w:rPr>
      </w:pPr>
    </w:p>
    <w:p w:rsidR="00B34B3D" w:rsidRDefault="00B34B3D" w:rsidP="00B34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Електронну петицію стосовно </w:t>
      </w:r>
      <w:r>
        <w:rPr>
          <w:sz w:val="28"/>
        </w:rPr>
        <w:t xml:space="preserve">вартості проїзду в автобусах розглянуто. </w:t>
      </w:r>
    </w:p>
    <w:p w:rsidR="00B34B3D" w:rsidRDefault="00B34B3D" w:rsidP="00B34B3D">
      <w:pPr>
        <w:jc w:val="both"/>
        <w:rPr>
          <w:sz w:val="28"/>
          <w:szCs w:val="28"/>
        </w:rPr>
      </w:pPr>
      <w:r>
        <w:rPr>
          <w:sz w:val="28"/>
          <w:szCs w:val="28"/>
        </w:rPr>
        <w:t>За результатом повідомляємо наступне.</w:t>
      </w:r>
    </w:p>
    <w:p w:rsidR="00B34B3D" w:rsidRDefault="00B34B3D" w:rsidP="00B34B3D">
      <w:pPr>
        <w:pStyle w:val="HTML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Механізм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формування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тарифів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послуги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перевезення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пасажирів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автобусних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маршрутах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загального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користування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автобусних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 маршрутах 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спеціальних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перевезень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 та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автобусних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маршрутах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нерегулярних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перевезень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,  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також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тарифів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послуги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 з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перевезення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пасажирів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таксі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легковими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автомобілями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замовлення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визначається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Методикою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розрахунку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тарифів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на послуги пасажирського автомобільного транспорту, затвердженою наказом Міністерства транспорту України від 17.11.2009 № 1175, яка є обов’язковою для застосування під час встановлення регульованого тарифу органами виконавчої влади та місцевого самоврядування на послуги пасажирського автомобільного транспорту.</w:t>
      </w:r>
    </w:p>
    <w:p w:rsidR="00B34B3D" w:rsidRDefault="00B34B3D" w:rsidP="00B34B3D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п. 1.6 Методики п</w:t>
      </w:r>
      <w:proofErr w:type="spellStart"/>
      <w:r>
        <w:rPr>
          <w:rFonts w:ascii="Times New Roman" w:hAnsi="Times New Roman"/>
          <w:sz w:val="28"/>
          <w:szCs w:val="28"/>
        </w:rPr>
        <w:t>ерегляд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тарифів</w:t>
      </w:r>
      <w:proofErr w:type="spellEnd"/>
      <w:r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>
        <w:rPr>
          <w:rFonts w:ascii="Times New Roman" w:hAnsi="Times New Roman"/>
          <w:sz w:val="28"/>
          <w:szCs w:val="28"/>
        </w:rPr>
        <w:t>здійснюватись</w:t>
      </w:r>
      <w:proofErr w:type="spellEnd"/>
      <w:r>
        <w:rPr>
          <w:rFonts w:ascii="Times New Roman" w:hAnsi="Times New Roman"/>
          <w:sz w:val="28"/>
          <w:szCs w:val="28"/>
        </w:rPr>
        <w:t xml:space="preserve">  у  </w:t>
      </w:r>
      <w:proofErr w:type="spellStart"/>
      <w:r>
        <w:rPr>
          <w:rFonts w:ascii="Times New Roman" w:hAnsi="Times New Roman"/>
          <w:sz w:val="28"/>
          <w:szCs w:val="28"/>
        </w:rPr>
        <w:t>зв'язку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зміною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виробничої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ослуг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залежать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господарської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Перевізника</w:t>
      </w:r>
      <w:proofErr w:type="spellEnd"/>
      <w:r>
        <w:rPr>
          <w:rFonts w:ascii="Times New Roman" w:hAnsi="Times New Roman"/>
          <w:sz w:val="28"/>
          <w:szCs w:val="28"/>
        </w:rPr>
        <w:t xml:space="preserve">,  в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</w:t>
      </w:r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вартості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палива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на 10%. </w:t>
      </w:r>
    </w:p>
    <w:p w:rsidR="00B34B3D" w:rsidRDefault="00B34B3D" w:rsidP="00B34B3D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Розрахунок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тарифів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здійснюється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   до </w:t>
      </w:r>
      <w:proofErr w:type="spellStart"/>
      <w:r>
        <w:rPr>
          <w:rFonts w:ascii="Times New Roman" w:hAnsi="Times New Roman"/>
          <w:sz w:val="28"/>
          <w:szCs w:val="28"/>
        </w:rPr>
        <w:t>запланованих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 на  </w:t>
      </w:r>
      <w:proofErr w:type="spellStart"/>
      <w:r>
        <w:rPr>
          <w:rFonts w:ascii="Times New Roman" w:hAnsi="Times New Roman"/>
          <w:sz w:val="28"/>
          <w:szCs w:val="28"/>
        </w:rPr>
        <w:t>рік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підставі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фактичних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обсягів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транспортної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характерних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для 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виду  </w:t>
      </w:r>
      <w:proofErr w:type="spellStart"/>
      <w:r>
        <w:rPr>
          <w:rFonts w:ascii="Times New Roman" w:hAnsi="Times New Roman"/>
          <w:sz w:val="28"/>
          <w:szCs w:val="28"/>
        </w:rPr>
        <w:t>перевезень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Перевізника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/>
          <w:sz w:val="28"/>
          <w:szCs w:val="28"/>
        </w:rPr>
        <w:t>регіоні</w:t>
      </w:r>
      <w:proofErr w:type="spellEnd"/>
      <w:r>
        <w:rPr>
          <w:rFonts w:ascii="Times New Roman" w:hAnsi="Times New Roman"/>
          <w:sz w:val="28"/>
          <w:szCs w:val="28"/>
        </w:rPr>
        <w:t xml:space="preserve">,   та  </w:t>
      </w:r>
      <w:proofErr w:type="spellStart"/>
      <w:r>
        <w:rPr>
          <w:rFonts w:ascii="Times New Roman" w:hAnsi="Times New Roman"/>
          <w:sz w:val="28"/>
          <w:szCs w:val="28"/>
        </w:rPr>
        <w:t>кількості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перевезених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пасажирів</w:t>
      </w:r>
      <w:proofErr w:type="spellEnd"/>
      <w:r>
        <w:rPr>
          <w:rFonts w:ascii="Times New Roman" w:hAnsi="Times New Roman"/>
          <w:sz w:val="28"/>
          <w:szCs w:val="28"/>
        </w:rPr>
        <w:t xml:space="preserve">  з  </w:t>
      </w:r>
      <w:proofErr w:type="spellStart"/>
      <w:r>
        <w:rPr>
          <w:rFonts w:ascii="Times New Roman" w:hAnsi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обґрунтованих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планових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визначених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урахуванням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/>
          <w:sz w:val="28"/>
          <w:szCs w:val="28"/>
        </w:rPr>
        <w:t>підставі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галузевих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норм, ставок </w:t>
      </w:r>
      <w:proofErr w:type="spellStart"/>
      <w:r>
        <w:rPr>
          <w:rFonts w:ascii="Times New Roman" w:hAnsi="Times New Roman"/>
          <w:sz w:val="28"/>
          <w:szCs w:val="28"/>
        </w:rPr>
        <w:t>податків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зборів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обов'язкових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платежів</w:t>
      </w:r>
      <w:proofErr w:type="spellEnd"/>
      <w:r>
        <w:rPr>
          <w:rFonts w:ascii="Times New Roman" w:hAnsi="Times New Roman"/>
          <w:sz w:val="28"/>
          <w:szCs w:val="28"/>
        </w:rPr>
        <w:t xml:space="preserve">), прогнозного </w:t>
      </w:r>
      <w:proofErr w:type="spellStart"/>
      <w:r>
        <w:rPr>
          <w:rFonts w:ascii="Times New Roman" w:hAnsi="Times New Roman"/>
          <w:sz w:val="28"/>
          <w:szCs w:val="28"/>
        </w:rPr>
        <w:t>індексу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виробників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промислової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продукції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 у плановому </w:t>
      </w:r>
      <w:proofErr w:type="spellStart"/>
      <w:r>
        <w:rPr>
          <w:rFonts w:ascii="Times New Roman" w:hAnsi="Times New Roman"/>
          <w:sz w:val="28"/>
          <w:szCs w:val="28"/>
        </w:rPr>
        <w:t>періоді</w:t>
      </w:r>
      <w:proofErr w:type="spellEnd"/>
      <w:r>
        <w:rPr>
          <w:rFonts w:ascii="Times New Roman" w:hAnsi="Times New Roman"/>
          <w:sz w:val="28"/>
          <w:szCs w:val="28"/>
        </w:rPr>
        <w:t xml:space="preserve">. До </w:t>
      </w:r>
      <w:proofErr w:type="spellStart"/>
      <w:r>
        <w:rPr>
          <w:rFonts w:ascii="Times New Roman" w:hAnsi="Times New Roman"/>
          <w:sz w:val="28"/>
          <w:szCs w:val="28"/>
        </w:rPr>
        <w:t>розрахунку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тарифу </w:t>
      </w:r>
      <w:proofErr w:type="spellStart"/>
      <w:r>
        <w:rPr>
          <w:rFonts w:ascii="Times New Roman" w:hAnsi="Times New Roman"/>
          <w:sz w:val="28"/>
          <w:szCs w:val="28"/>
        </w:rPr>
        <w:t>включається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плановий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прибуток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необхідний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Перевізника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</w:p>
    <w:p w:rsidR="00B34B3D" w:rsidRDefault="00B34B3D" w:rsidP="00B34B3D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і </w:t>
      </w:r>
      <w:proofErr w:type="spellStart"/>
      <w:r>
        <w:rPr>
          <w:rFonts w:ascii="Times New Roman" w:hAnsi="Times New Roman"/>
          <w:sz w:val="28"/>
          <w:szCs w:val="28"/>
        </w:rPr>
        <w:t>сплати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ним </w:t>
      </w:r>
      <w:proofErr w:type="spellStart"/>
      <w:r>
        <w:rPr>
          <w:rFonts w:ascii="Times New Roman" w:hAnsi="Times New Roman"/>
          <w:sz w:val="28"/>
          <w:szCs w:val="28"/>
        </w:rPr>
        <w:t>податкових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зобов'язань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34B3D" w:rsidRDefault="00B34B3D" w:rsidP="00B34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Процес встановлення тарифів на </w:t>
      </w:r>
      <w:r>
        <w:rPr>
          <w:sz w:val="28"/>
          <w:szCs w:val="28"/>
          <w:lang w:eastAsia="uk-UA"/>
        </w:rPr>
        <w:t>послуги з перевезення пасажирів на автобусних маршрутах загального користування</w:t>
      </w:r>
      <w:r>
        <w:rPr>
          <w:bCs/>
          <w:sz w:val="28"/>
          <w:szCs w:val="28"/>
          <w:lang w:eastAsia="uk-UA"/>
        </w:rPr>
        <w:t xml:space="preserve"> підпадає під визначення регуляторної діяльності, яка регламентується Законом України «Про засади </w:t>
      </w:r>
      <w:r>
        <w:rPr>
          <w:bCs/>
          <w:sz w:val="28"/>
          <w:szCs w:val="28"/>
          <w:lang w:eastAsia="uk-UA"/>
        </w:rPr>
        <w:lastRenderedPageBreak/>
        <w:t>державної регуляторної політики у сфері господарської діяльності». Орган місцевого самоврядування в цьому випадку є регуляторним органом, а рішення виконавчого комітету – регуляторним актом.</w:t>
      </w:r>
    </w:p>
    <w:p w:rsidR="00B34B3D" w:rsidRDefault="00B34B3D" w:rsidP="00B34B3D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Відповідно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ст. 6</w:t>
      </w:r>
      <w:r>
        <w:rPr>
          <w:rFonts w:ascii="Times New Roman" w:hAnsi="Times New Roman"/>
          <w:bCs/>
          <w:sz w:val="28"/>
          <w:szCs w:val="28"/>
          <w:lang w:eastAsia="uk-UA"/>
        </w:rPr>
        <w:t xml:space="preserve"> Закону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суб'єкти господарювання  мають право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подавати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регуляторних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органів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пропозиції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необхідність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проектів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регуляторних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актів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,  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також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про 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необхідність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їх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перегляду</w:t>
      </w:r>
      <w:r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B34B3D" w:rsidRDefault="00B34B3D" w:rsidP="00B34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Тобто у  зв'язку зі  зміною зовнішніх умов виробничої діяльності та реалізації послуг перевізник може подавати розрахунки тарифу до регуляторного органу – міської ради – з метою підготовки регуляторного акту. Управління економічного розвитку міської ради обробляє надані розрахунки та надає висновки.</w:t>
      </w:r>
    </w:p>
    <w:p w:rsidR="00B34B3D" w:rsidRDefault="00B34B3D" w:rsidP="00B34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Відповідно до ст. 8, 9 Закону, стосовно кожного проекту регуляторного акта його розробником готується аналіз регуляторного впливу до оприлюднення з метою одержання зауважень та пропозицій від фізичних та юридичних осіб, їх об'єднань.</w:t>
      </w:r>
    </w:p>
    <w:p w:rsidR="00B34B3D" w:rsidRDefault="00B34B3D" w:rsidP="00B34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Строк, протягом  якого  від  фізичних  та юридичних осіб,  їх </w:t>
      </w:r>
      <w:r>
        <w:rPr>
          <w:sz w:val="28"/>
          <w:szCs w:val="28"/>
          <w:lang w:eastAsia="uk-UA"/>
        </w:rPr>
        <w:br/>
        <w:t xml:space="preserve">об'єднань приймаються  зауваження  та  пропозиції,  встановлюється </w:t>
      </w:r>
      <w:r>
        <w:rPr>
          <w:sz w:val="28"/>
          <w:szCs w:val="28"/>
          <w:lang w:eastAsia="uk-UA"/>
        </w:rPr>
        <w:br/>
        <w:t xml:space="preserve">розробником  проекту  регуляторного акта і не може бути меншим ніж </w:t>
      </w:r>
      <w:r>
        <w:rPr>
          <w:sz w:val="28"/>
          <w:szCs w:val="28"/>
          <w:lang w:eastAsia="uk-UA"/>
        </w:rPr>
        <w:br/>
        <w:t xml:space="preserve">один місяць та більшим ніж три місяці з дня  оприлюднення  проекту </w:t>
      </w:r>
      <w:r>
        <w:rPr>
          <w:sz w:val="28"/>
          <w:szCs w:val="28"/>
          <w:lang w:eastAsia="uk-UA"/>
        </w:rPr>
        <w:br/>
        <w:t xml:space="preserve">регуляторного акта та відповідного аналізу регуляторного впливу. </w:t>
      </w:r>
    </w:p>
    <w:p w:rsidR="00B34B3D" w:rsidRDefault="00B34B3D" w:rsidP="00B34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За   результатами   розгляду зауважень  і  пропозицій розробник проекту регуляторного акта повністю чи частково враховує одержані зауваження і пропозиції або мотивовано їх відхиляє. </w:t>
      </w:r>
    </w:p>
    <w:p w:rsidR="00B34B3D" w:rsidRDefault="00B34B3D" w:rsidP="00B34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Отже процедура встановлення тарифу </w:t>
      </w:r>
      <w:r>
        <w:rPr>
          <w:bCs/>
          <w:sz w:val="28"/>
          <w:szCs w:val="28"/>
          <w:lang w:eastAsia="uk-UA"/>
        </w:rPr>
        <w:t xml:space="preserve">на </w:t>
      </w:r>
      <w:r>
        <w:rPr>
          <w:sz w:val="28"/>
          <w:szCs w:val="28"/>
          <w:lang w:eastAsia="uk-UA"/>
        </w:rPr>
        <w:t>послуги з перевезення пасажирів на автобусних маршрутах загального користування регламентується чинними нормативно-правовими актами України.</w:t>
      </w:r>
    </w:p>
    <w:p w:rsidR="00B34B3D" w:rsidRDefault="00B34B3D" w:rsidP="00B34B3D">
      <w:pPr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sz w:val="28"/>
          <w:szCs w:val="28"/>
        </w:rPr>
        <w:t xml:space="preserve">Нагадуємо, що наприкінці 2016 року управління транспорту та зв’язку міської ради оголосило та провело конкурс з перевезення пасажирів на міських автобусних маршрутах загального користування. </w:t>
      </w:r>
    </w:p>
    <w:p w:rsidR="00B34B3D" w:rsidRDefault="00B34B3D" w:rsidP="00B34B3D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В обов’язкових умовах конкурсу</w:t>
      </w:r>
      <w:r>
        <w:rPr>
          <w:sz w:val="28"/>
          <w:szCs w:val="28"/>
        </w:rPr>
        <w:t xml:space="preserve"> на усі автобусні маршрути встановлено вимогу до транспортних засобів: </w:t>
      </w:r>
      <w:proofErr w:type="spellStart"/>
      <w:r>
        <w:rPr>
          <w:sz w:val="28"/>
          <w:szCs w:val="28"/>
        </w:rPr>
        <w:t>пасажиромісткість</w:t>
      </w:r>
      <w:proofErr w:type="spellEnd"/>
      <w:r>
        <w:rPr>
          <w:sz w:val="28"/>
          <w:szCs w:val="28"/>
        </w:rPr>
        <w:t xml:space="preserve"> понад 19 місць,</w:t>
      </w:r>
      <w:r>
        <w:rPr>
          <w:snapToGrid w:val="0"/>
          <w:sz w:val="28"/>
          <w:szCs w:val="28"/>
        </w:rPr>
        <w:t xml:space="preserve"> обладнані не менше, ніж двома входами/виходами для пасажирів з автоматичним відкриванням дверей</w:t>
      </w:r>
      <w:r>
        <w:rPr>
          <w:sz w:val="28"/>
          <w:szCs w:val="28"/>
        </w:rPr>
        <w:t>. Приймаючи участь у конкурсі, перевізники взяли на себе зобов’язання оновлювати транспорт, який не відповідає вимогам організатора. Терміни та об’єми інвестиційних зобов’язань зазначені у нових договорах з переможцями.</w:t>
      </w:r>
    </w:p>
    <w:p w:rsidR="00B34B3D" w:rsidRDefault="00B34B3D" w:rsidP="00B34B3D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Зважаючи на велику кількість застарілих автобусів малої місткості, що досі обслуговують міські маршрути, оновлення буде відбуватись поступово або етапами, щоб інвестиційне навантаження на автотранспортні підприємства міста було ефективно розподілено у часі.</w:t>
      </w:r>
    </w:p>
    <w:p w:rsidR="00B34B3D" w:rsidRDefault="00B34B3D" w:rsidP="00B34B3D"/>
    <w:p w:rsidR="00B34B3D" w:rsidRDefault="00B34B3D" w:rsidP="00B34B3D"/>
    <w:p w:rsidR="00B34B3D" w:rsidRDefault="00B34B3D" w:rsidP="00B34B3D"/>
    <w:p w:rsidR="00B34B3D" w:rsidRDefault="00B34B3D" w:rsidP="00B34B3D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Заступник начальника управління –</w:t>
      </w:r>
    </w:p>
    <w:p w:rsidR="00B34B3D" w:rsidRDefault="00B34B3D" w:rsidP="00B34B3D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начальник відділу електротранспорту,</w:t>
      </w:r>
    </w:p>
    <w:p w:rsidR="00B34B3D" w:rsidRDefault="00B34B3D" w:rsidP="00B34B3D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зв’язку та безпеки дорожнього руху</w:t>
      </w:r>
      <w:r>
        <w:rPr>
          <w:sz w:val="28"/>
          <w:szCs w:val="28"/>
        </w:rPr>
        <w:tab/>
        <w:t>Н. М. Сікач</w:t>
      </w:r>
      <w:bookmarkStart w:id="0" w:name="_GoBack"/>
      <w:bookmarkEnd w:id="0"/>
    </w:p>
    <w:sectPr w:rsidR="00B3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3D"/>
    <w:rsid w:val="00B34B3D"/>
    <w:rsid w:val="00F4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B34B3D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B34B3D"/>
    <w:pPr>
      <w:keepNext/>
      <w:jc w:val="center"/>
      <w:outlineLvl w:val="1"/>
    </w:pPr>
    <w:rPr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B3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B34B3D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styleId="a3">
    <w:name w:val="Hyperlink"/>
    <w:semiHidden/>
    <w:unhideWhenUsed/>
    <w:rsid w:val="00B34B3D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34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4B3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1">
    <w:name w:val="Body Text 2"/>
    <w:basedOn w:val="a"/>
    <w:link w:val="22"/>
    <w:semiHidden/>
    <w:unhideWhenUsed/>
    <w:rsid w:val="00B34B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B34B3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B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B3D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B34B3D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B34B3D"/>
    <w:pPr>
      <w:keepNext/>
      <w:jc w:val="center"/>
      <w:outlineLvl w:val="1"/>
    </w:pPr>
    <w:rPr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B3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B34B3D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styleId="a3">
    <w:name w:val="Hyperlink"/>
    <w:semiHidden/>
    <w:unhideWhenUsed/>
    <w:rsid w:val="00B34B3D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34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4B3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1">
    <w:name w:val="Body Text 2"/>
    <w:basedOn w:val="a"/>
    <w:link w:val="22"/>
    <w:semiHidden/>
    <w:unhideWhenUsed/>
    <w:rsid w:val="00B34B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B34B3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B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B3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ransport@chernigiv-rada.go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О. Гаценко</dc:creator>
  <cp:lastModifiedBy>Олег О. Гаценко</cp:lastModifiedBy>
  <cp:revision>1</cp:revision>
  <dcterms:created xsi:type="dcterms:W3CDTF">2017-02-06T16:36:00Z</dcterms:created>
  <dcterms:modified xsi:type="dcterms:W3CDTF">2017-02-06T16:36:00Z</dcterms:modified>
</cp:coreProperties>
</file>